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14.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p>
        </w:tc>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p>
        </w:tc>
      </w:tr>
    </w:tbl>
    <w:p w:rsidR="00000000" w:rsidDel="00000000" w:rsidP="00000000" w:rsidRDefault="00000000" w:rsidRPr="00000000" w14:paraId="0000000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Framework Period.</w:t>
      </w:r>
    </w:p>
    <w:p w:rsidR="00000000" w:rsidDel="00000000" w:rsidP="00000000" w:rsidRDefault="00000000" w:rsidRPr="00000000" w14:paraId="0000000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w:t>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 Structure</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pageBreakBefore w:val="0"/>
        <w:rPr>
          <w:rFonts w:ascii="Arial" w:cs="Arial" w:eastAsia="Arial" w:hAnsi="Arial"/>
          <w:sz w:val="24"/>
          <w:szCs w:val="24"/>
        </w:rPr>
      </w:pPr>
      <w:bookmarkStart w:colFirst="0" w:colLast="0" w:name="_heading=h.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and Bradstreet risk failure score monitoring;</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rsidR="00000000" w:rsidDel="00000000" w:rsidP="00000000" w:rsidRDefault="00000000" w:rsidRPr="00000000" w14:paraId="0000001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or through video conference facilities throughout the Framework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p>
    <w:p w:rsidR="00000000" w:rsidDel="00000000" w:rsidP="00000000" w:rsidRDefault="00000000" w:rsidRPr="00000000" w14:paraId="0000002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p>
    <w:tbl>
      <w:tblPr>
        <w:tblStyle w:val="Table2"/>
        <w:tblW w:w="800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93"/>
        <w:gridCol w:w="1476"/>
        <w:gridCol w:w="2234"/>
        <w:tblGridChange w:id="0">
          <w:tblGrid>
            <w:gridCol w:w="4293"/>
            <w:gridCol w:w="1476"/>
            <w:gridCol w:w="223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4">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5">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6">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Measured by</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1"/>
                <w:sz w:val="24"/>
                <w:szCs w:val="24"/>
                <w:rtl w:val="0"/>
              </w:rPr>
              <w:t xml:space="preserve">FRAMEWORK MANAGEMENT</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1.1 MI returns: All MI returns to be returned to CCS by the 7th Day of each month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100%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by the Authority (as evidenced within the Authority’s data warehouse system)</w:t>
            </w:r>
          </w:p>
          <w:p w:rsidR="00000000" w:rsidDel="00000000" w:rsidP="00000000" w:rsidRDefault="00000000" w:rsidRPr="00000000" w14:paraId="0000002D">
            <w:pPr>
              <w:spacing w:after="80" w:before="80" w:lineRule="auto"/>
              <w:rPr>
                <w:rFonts w:ascii="Arial" w:cs="Arial" w:eastAsia="Arial" w:hAnsi="Arial"/>
                <w:b w:val="1"/>
                <w:sz w:val="24"/>
                <w:szCs w:val="24"/>
              </w:rPr>
            </w:pP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1.2 All undisputed invoices to be paid within 30 calendar days of issue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100%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Authorised (as evidenced within the Authority’s management </w:t>
            </w:r>
          </w:p>
          <w:p w:rsidR="00000000" w:rsidDel="00000000" w:rsidP="00000000" w:rsidRDefault="00000000" w:rsidRPr="00000000" w14:paraId="00000031">
            <w:pPr>
              <w:spacing w:after="80" w:before="80" w:lineRule="auto"/>
              <w:rPr>
                <w:rFonts w:ascii="Arial" w:cs="Arial" w:eastAsia="Arial" w:hAnsi="Arial"/>
                <w:sz w:val="24"/>
                <w:szCs w:val="24"/>
              </w:rPr>
            </w:pP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1.3 Supplier self-audit certificate to be issued to the Authority in accordance with the Framework Agreement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Authority</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1.4 Actions identified in an Audit Report to be delivered by the dates set out in the Audit Report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Authority of completion of the action by the dates</w:t>
            </w:r>
          </w:p>
        </w:tc>
      </w:tr>
      <w:tr>
        <w:trPr>
          <w:cantSplit w:val="0"/>
          <w:trHeight w:val="787"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spacing w:after="80" w:before="8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 INFORMATION FOR DISCUSSION AT THE FRAMEWORK MANAGEMENT MEETINGS</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2.1 Suppliers’ Accuracy of Billing/Invoicing</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D">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How many times have you had to amend a customer invoice in relation to any call off contract under the Framework Agreement, in response to a customer query or challenge, in the last quarter. </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E">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2.2 Suppliers’ Value for Money (Savings)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F">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Reduction (saving) on Suppliers standard (rate card) rates on every Call-Off contract procured within the reporting period</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1">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2.3 Provision and maintenance of Service Document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2">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3">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your Service Document received adequate attention/maintenance/ update within the reporting period in order to provide Buyers wishing to either place a direct award or run a further competition with an up to date and “informed” view of your present ability to receive an order? </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4">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2.4 Social Value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5">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Once per year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6">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Delivery of a report detailing that the Social Value that has been delivered through Call- Off Contracts under this Framework</w:t>
            </w:r>
          </w:p>
        </w:tc>
      </w:tr>
      <w:tr>
        <w:trPr>
          <w:cantSplit w:val="0"/>
          <w:trHeight w:val="787"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7">
            <w:pPr>
              <w:spacing w:after="80" w:before="8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 CUSTOMER SATISFACTION</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A">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3.1 Services to be provided under Call-Off Agreements to the satisfaction of Contracting Authorities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B">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C">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Authority of the Supplier’s performance against customer satisfaction surveys</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D">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3.2 Under Lots 1,2 and 4 the Supplier shall respond to project support queries and requests (for example in relation to urgent disclosure issues, as notified by the Buyer) on Call-Off Contracts within four (4) hours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F">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Authorities of the Supplier’s performance against customer satisfaction surveys</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0">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3.3 Under Lots 1,2 and 4 the Supplier shall implement changes to the platform such as the creation of new tags and batches within four (4) hours.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2">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Authorities of the Supplier’s performance against customer satisfaction surveys</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3">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3.4 Under Lots 1, 2 and 4 at each Call-Off Contract the Supplier shall provide at least three (3) points of contact who shall be responsible and may be contacted by the Buyer for effecting changes to the platform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4">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5">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Authority of the Supplier’s performance against customer satisfaction surveys</w:t>
            </w:r>
          </w:p>
        </w:tc>
      </w:tr>
    </w:tbl>
    <w:p w:rsidR="00000000" w:rsidDel="00000000" w:rsidP="00000000" w:rsidRDefault="00000000" w:rsidRPr="00000000" w14:paraId="00000056">
      <w:pPr>
        <w:pageBreakBefore w:val="0"/>
        <w:tabs>
          <w:tab w:val="left"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5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p>
    <w:p w:rsidR="00000000" w:rsidDel="00000000" w:rsidP="00000000" w:rsidRDefault="00000000" w:rsidRPr="00000000" w14:paraId="0000005A">
      <w:pPr>
        <w:keepNext w:val="0"/>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p>
    <w:p w:rsidR="00000000" w:rsidDel="00000000" w:rsidP="00000000" w:rsidRDefault="00000000" w:rsidRPr="00000000" w14:paraId="0000005B">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5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5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6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Supplier can’t agree about the performance </w:t>
      </w:r>
    </w:p>
    <w:p w:rsidR="00000000" w:rsidDel="00000000" w:rsidP="00000000" w:rsidRDefault="00000000" w:rsidRPr="00000000" w14:paraId="0000006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6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6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Marketing</w:t>
      </w:r>
    </w:p>
    <w:p w:rsidR="00000000" w:rsidDel="00000000" w:rsidP="00000000" w:rsidRDefault="00000000" w:rsidRPr="00000000" w14:paraId="0000006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6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6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p>
    <w:p w:rsidR="00000000" w:rsidDel="00000000" w:rsidP="00000000" w:rsidRDefault="00000000" w:rsidRPr="00000000" w14:paraId="0000006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6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6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p>
    <w:p w:rsidR="00000000" w:rsidDel="00000000" w:rsidP="00000000" w:rsidRDefault="00000000" w:rsidRPr="00000000" w14:paraId="0000006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6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6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Where CCS might oversee parts of the Call-Off Contracts</w:t>
      </w:r>
    </w:p>
    <w:p w:rsidR="00000000" w:rsidDel="00000000" w:rsidP="00000000" w:rsidRDefault="00000000" w:rsidRPr="00000000" w14:paraId="0000006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7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3 (Continuous Improvement);</w:t>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8 (Business Continuity and Disaster Recovery);</w:t>
      </w:r>
    </w:p>
    <w:p w:rsidR="00000000" w:rsidDel="00000000" w:rsidP="00000000" w:rsidRDefault="00000000" w:rsidRPr="00000000" w14:paraId="0000007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9 (Security); and</w:t>
      </w:r>
    </w:p>
    <w:p w:rsidR="00000000" w:rsidDel="00000000" w:rsidP="00000000" w:rsidRDefault="00000000" w:rsidRPr="00000000" w14:paraId="0000007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16 (Benchmarking).</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16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"Supported 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support CCS involvement</w:t>
      </w:r>
    </w:p>
    <w:p w:rsidR="00000000" w:rsidDel="00000000" w:rsidP="00000000" w:rsidRDefault="00000000" w:rsidRPr="00000000" w14:paraId="0000007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r w:rsidDel="00000000" w:rsidR="00000000" w:rsidRPr="00000000">
        <w:rPr>
          <w:rFonts w:ascii="Arial" w:cs="Arial" w:eastAsia="Arial" w:hAnsi="Arial"/>
          <w:sz w:val="24"/>
          <w:szCs w:val="24"/>
          <w:rtl w:val="0"/>
        </w:rPr>
        <w:t xml:space="preserve">cooperate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reasonably required by CCS in relation to the Supported Schedules including:</w:t>
      </w:r>
    </w:p>
    <w:p w:rsidR="00000000" w:rsidDel="00000000" w:rsidP="00000000" w:rsidRDefault="00000000" w:rsidRPr="00000000" w14:paraId="0000007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information;</w:t>
      </w:r>
    </w:p>
    <w:p w:rsidR="00000000" w:rsidDel="00000000" w:rsidP="00000000" w:rsidRDefault="00000000" w:rsidRPr="00000000" w14:paraId="0000007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7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matters as CCS may notify to the Supplier from time to time.</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manage the process for Buyers collectively </w:t>
      </w:r>
    </w:p>
    <w:p w:rsidR="00000000" w:rsidDel="00000000" w:rsidP="00000000" w:rsidRDefault="00000000" w:rsidRPr="00000000" w14:paraId="0000007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7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3 (Continuous Improvement) - the Supplier shall:</w:t>
      </w:r>
    </w:p>
    <w:p w:rsidR="00000000" w:rsidDel="00000000" w:rsidP="00000000" w:rsidRDefault="00000000" w:rsidRPr="00000000" w14:paraId="0000007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adopt a policy of continuous improvement in relation to the Deliverables;</w:t>
      </w:r>
    </w:p>
    <w:p w:rsidR="00000000" w:rsidDel="00000000" w:rsidP="00000000" w:rsidRDefault="00000000" w:rsidRPr="00000000" w14:paraId="0000007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7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8 (Business Continuity and Disaster Recovery) - the Supplier shall:</w:t>
      </w:r>
    </w:p>
    <w:p w:rsidR="00000000" w:rsidDel="00000000" w:rsidP="00000000" w:rsidRDefault="00000000" w:rsidRPr="00000000" w14:paraId="0000008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BCDR plan that can be used by each Buyer and shall make it available to CCS so that it can be published to potential Buyers; and</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the invocation or potential invocation of any BCDR plan and the Supplier shall provide such support as CCS may reasonably require to coordinate the application of BCDR plans across all Call Off Contracts.</w:t>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9 (Security) - the Supplier shall:</w:t>
      </w:r>
    </w:p>
    <w:p w:rsidR="00000000" w:rsidDel="00000000" w:rsidP="00000000" w:rsidRDefault="00000000" w:rsidRPr="00000000" w14:paraId="0000008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1984.251968503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8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1984.251968503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breach of any Security Plan and the Supplier shall provide such support as CCS may reasonably require to coordinate the application of Security Plans across all Call Off Contracts.</w:t>
      </w:r>
    </w:p>
    <w:p w:rsidR="00000000" w:rsidDel="00000000" w:rsidP="00000000" w:rsidRDefault="00000000" w:rsidRPr="00000000" w14:paraId="0000008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16 (Benchmarking) - the Supplier:</w:t>
      </w:r>
    </w:p>
    <w:p w:rsidR="00000000" w:rsidDel="00000000" w:rsidP="00000000" w:rsidRDefault="00000000" w:rsidRPr="00000000" w14:paraId="0000008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0"/>
        </w:tabs>
        <w:spacing w:after="120" w:before="120" w:line="240" w:lineRule="auto"/>
        <w:ind w:left="19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notify CCS in the event that any benchmarker is appointed in respect of any Call Off Contract and the Supplier recognises that CCS may want to co-ordinate how benchmarking is conducted across multiple Call Off Contracts;</w:t>
      </w:r>
    </w:p>
    <w:p w:rsidR="00000000" w:rsidDel="00000000" w:rsidP="00000000" w:rsidRDefault="00000000" w:rsidRPr="00000000" w14:paraId="0000008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0"/>
          <w:tab w:val="left" w:pos="1980"/>
          <w:tab w:val="left" w:pos="2552"/>
        </w:tabs>
        <w:spacing w:after="120" w:before="120" w:line="240" w:lineRule="auto"/>
        <w:ind w:left="1984.25196850393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8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0"/>
          <w:tab w:val="left" w:pos="1980"/>
          <w:tab w:val="left" w:pos="2552"/>
        </w:tabs>
        <w:spacing w:after="120" w:before="120" w:line="240" w:lineRule="auto"/>
        <w:ind w:left="1984.251968503937" w:right="0" w:firstLine="0"/>
        <w:jc w:val="left"/>
        <w:rPr>
          <w:rFonts w:ascii="Arial" w:cs="Arial" w:eastAsia="Arial" w:hAnsi="Arial"/>
          <w:b w:val="0"/>
          <w:i w:val="0"/>
          <w:smallCaps w:val="0"/>
          <w:strike w:val="0"/>
          <w:color w:val="000000"/>
          <w:sz w:val="24"/>
          <w:szCs w:val="24"/>
          <w:u w:val="none"/>
          <w:shd w:fill="auto" w:val="clear"/>
          <w:vertAlign w:val="baseline"/>
        </w:rPr>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rsidR="00000000" w:rsidDel="00000000" w:rsidP="00000000" w:rsidRDefault="00000000" w:rsidRPr="00000000" w14:paraId="0000008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highlight w:val="red"/>
          <w:u w:val="none"/>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E">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RM6336</w:t>
      <w:tab/>
      <w:t xml:space="preserve">                                           </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3">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pageBreakBefore w:val="0"/>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pageBreakBefore w:val="0"/>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clear" w:pos="1985"/>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ascii="Calibri" w:cs="Arial" w:eastAsia="Times New Roman" w:hAnsi="Calibri"/>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Calibri" w:cs="Arial" w:eastAsia="Times New Roman" w:hAnsi="Calibri"/>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pPr>
      <w:numPr>
        <w:numId w:val="4"/>
      </w:numPr>
    </w:pPr>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ascii="Calibri" w:cs="Arial" w:eastAsia="Times New Roman" w:hAnsi="Calibri"/>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uWfeghBTmWN8E73kz6VsVU5IUw==">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2020-10-06T15:38:00Z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